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0AA8C" w14:textId="77777777" w:rsidR="00982880" w:rsidRPr="00982880" w:rsidRDefault="00982880" w:rsidP="00982880">
      <w:pPr>
        <w:pStyle w:val="Tytu"/>
        <w:spacing w:before="120" w:after="120" w:line="276" w:lineRule="auto"/>
        <w:rPr>
          <w:rFonts w:asciiTheme="minorHAnsi" w:hAnsiTheme="minorHAnsi" w:cstheme="minorHAnsi"/>
          <w:sz w:val="20"/>
        </w:rPr>
      </w:pPr>
    </w:p>
    <w:p w14:paraId="55BB9054" w14:textId="77777777" w:rsidR="00982880" w:rsidRPr="00982880" w:rsidRDefault="00982880" w:rsidP="00982880">
      <w:pPr>
        <w:pStyle w:val="Tytu"/>
        <w:spacing w:before="120" w:after="120" w:line="276" w:lineRule="auto"/>
        <w:rPr>
          <w:rFonts w:asciiTheme="minorHAnsi" w:hAnsiTheme="minorHAnsi" w:cstheme="minorHAnsi"/>
          <w:sz w:val="20"/>
        </w:rPr>
      </w:pPr>
    </w:p>
    <w:p w14:paraId="08F1BEC1" w14:textId="77777777" w:rsidR="00982880" w:rsidRPr="009B2C34" w:rsidRDefault="00982880" w:rsidP="00982880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758BDDB5" w14:textId="77777777" w:rsidR="00982880" w:rsidRPr="00982880" w:rsidRDefault="00982880" w:rsidP="00982880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11C563DD" w14:textId="77777777" w:rsidR="00982880" w:rsidRPr="00982880" w:rsidRDefault="00982880" w:rsidP="00982880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5C94D98B" w14:textId="77777777" w:rsidR="00982880" w:rsidRPr="00982880" w:rsidRDefault="00982880" w:rsidP="00982880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556A958B" w14:textId="77777777" w:rsidR="00982880" w:rsidRPr="00982880" w:rsidRDefault="00982880" w:rsidP="00982880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74F7CC7C" w14:textId="77777777" w:rsidR="00982880" w:rsidRPr="00982880" w:rsidRDefault="00982880" w:rsidP="00982880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616CACD4" w14:textId="77777777" w:rsidR="00982880" w:rsidRPr="00982880" w:rsidRDefault="00982880" w:rsidP="00982880">
      <w:pPr>
        <w:spacing w:before="120" w:after="120" w:line="276" w:lineRule="auto"/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982880">
        <w:rPr>
          <w:rFonts w:asciiTheme="minorHAnsi" w:hAnsiTheme="minorHAnsi" w:cstheme="minorHAnsi"/>
          <w:b/>
          <w:sz w:val="24"/>
        </w:rPr>
        <w:t>SZCZEGÓŁOWA SPECYFIKACJA TECHNICZNA</w:t>
      </w:r>
    </w:p>
    <w:p w14:paraId="212F1D8E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278D9094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7CF035E2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2650212E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6B15A1C6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37EC0E62" w14:textId="77777777" w:rsidR="00982880" w:rsidRPr="00982880" w:rsidRDefault="00982880" w:rsidP="00982880">
      <w:pPr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D-06.03.02a</w:t>
      </w:r>
    </w:p>
    <w:p w14:paraId="75F09D57" w14:textId="77777777" w:rsidR="00982880" w:rsidRPr="00982880" w:rsidRDefault="00982880" w:rsidP="00982880">
      <w:pPr>
        <w:spacing w:after="120" w:line="276" w:lineRule="auto"/>
        <w:jc w:val="center"/>
        <w:rPr>
          <w:rFonts w:asciiTheme="minorHAnsi" w:hAnsiTheme="minorHAnsi" w:cstheme="minorHAnsi"/>
          <w:bCs/>
        </w:rPr>
      </w:pPr>
      <w:r w:rsidRPr="00982880">
        <w:rPr>
          <w:rFonts w:asciiTheme="minorHAnsi" w:hAnsiTheme="minorHAnsi" w:cstheme="minorHAnsi"/>
          <w:bCs/>
        </w:rPr>
        <w:t>v.1</w:t>
      </w:r>
    </w:p>
    <w:p w14:paraId="2AD1075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301394CF" w14:textId="77777777" w:rsidR="00982880" w:rsidRPr="00982880" w:rsidRDefault="00982880" w:rsidP="00982880">
      <w:pPr>
        <w:spacing w:before="120" w:after="120" w:line="276" w:lineRule="auto"/>
        <w:jc w:val="center"/>
        <w:rPr>
          <w:rFonts w:asciiTheme="minorHAnsi" w:hAnsiTheme="minorHAnsi" w:cstheme="minorHAnsi"/>
          <w:b/>
          <w:szCs w:val="16"/>
        </w:rPr>
      </w:pPr>
      <w:r w:rsidRPr="00982880">
        <w:rPr>
          <w:rFonts w:asciiTheme="minorHAnsi" w:hAnsiTheme="minorHAnsi" w:cstheme="minorHAnsi"/>
          <w:b/>
          <w:szCs w:val="16"/>
        </w:rPr>
        <w:t>REMONT, UZUPEŁNIENIE UBYTKÓW W POBOCZACH</w:t>
      </w:r>
    </w:p>
    <w:p w14:paraId="7A409ADE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1B823667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6D6DDBB7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2A92F49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62BD268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0D7C10AB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6B981AC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45474584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5A42A5E7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3758A81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5F346EB0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54AD9B0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232153A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50930E06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</w:p>
    <w:p w14:paraId="78E6AD83" w14:textId="77777777" w:rsidR="00982880" w:rsidRPr="009B2C34" w:rsidRDefault="00982880" w:rsidP="00982880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449B7D31" w14:textId="77777777" w:rsidR="00982880" w:rsidRPr="009B2C34" w:rsidRDefault="00982880" w:rsidP="00982880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2DFF32C8" w14:textId="55D7B920" w:rsidR="00982880" w:rsidRPr="00982880" w:rsidRDefault="00982880" w:rsidP="00982880">
      <w:pPr>
        <w:tabs>
          <w:tab w:val="left" w:pos="3143"/>
        </w:tabs>
        <w:spacing w:before="12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61A1D3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0" w:name="_Hlk56252803"/>
      <w:bookmarkStart w:id="1" w:name="_Hlk56258135"/>
      <w:r w:rsidRPr="00982880">
        <w:rPr>
          <w:rFonts w:asciiTheme="minorHAnsi" w:hAnsiTheme="minorHAnsi" w:cstheme="minorHAnsi"/>
          <w:b/>
        </w:rPr>
        <w:lastRenderedPageBreak/>
        <w:t>1. WSTĘP</w:t>
      </w:r>
    </w:p>
    <w:p w14:paraId="52DFB16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1.1. Przedmiot SST</w:t>
      </w:r>
    </w:p>
    <w:p w14:paraId="6AA4AD61" w14:textId="584FC601" w:rsidR="00982880" w:rsidRPr="00982880" w:rsidRDefault="00982880" w:rsidP="00982880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  <w:kern w:val="28"/>
        </w:rPr>
        <w:t>Przedmiotem niniejszej szczegółowej specyfikacji technicznej (SST) są wymagania dotyczące</w:t>
      </w:r>
      <w:r w:rsidRPr="00982880">
        <w:rPr>
          <w:rFonts w:asciiTheme="minorHAnsi" w:hAnsiTheme="minorHAnsi" w:cstheme="minorHAnsi"/>
        </w:rPr>
        <w:t xml:space="preserve"> wykonania i odbioru robót związanych z remontem, uzupełnieniem ubytków w poboczach.</w:t>
      </w:r>
    </w:p>
    <w:p w14:paraId="4A9C459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1.2. Zakres stosowania SST</w:t>
      </w:r>
    </w:p>
    <w:p w14:paraId="6F398916" w14:textId="77777777" w:rsidR="00982880" w:rsidRPr="00156044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2" w:name="_Hlk56241919"/>
      <w:bookmarkStart w:id="3" w:name="_Hlk56260145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2"/>
    <w:p w14:paraId="2EB504B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1.3. Zakres robót objętych SST</w:t>
      </w:r>
    </w:p>
    <w:bookmarkEnd w:id="0"/>
    <w:bookmarkEnd w:id="1"/>
    <w:bookmarkEnd w:id="3"/>
    <w:p w14:paraId="7181D1BD" w14:textId="2ED2288C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Ustalenia zawarte w niniejszej specyfikacji 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982880">
        <w:rPr>
          <w:rFonts w:asciiTheme="minorHAnsi" w:hAnsiTheme="minorHAnsi" w:cstheme="minorHAnsi"/>
        </w:rPr>
        <w:t xml:space="preserve">w zakresie obejmującym wykonanie remontu nawierzchni (poboczy) z mieszanki niezwiązanej. </w:t>
      </w:r>
    </w:p>
    <w:p w14:paraId="1C583EE4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1.4. Określenia podstawowe</w:t>
      </w:r>
    </w:p>
    <w:p w14:paraId="007174CB" w14:textId="1E9F449A" w:rsidR="00982880" w:rsidRPr="00982880" w:rsidRDefault="00982880" w:rsidP="00982880">
      <w:pPr>
        <w:numPr>
          <w:ilvl w:val="0"/>
          <w:numId w:val="26"/>
        </w:numPr>
        <w:spacing w:line="276" w:lineRule="auto"/>
        <w:ind w:left="1134" w:hanging="777"/>
        <w:rPr>
          <w:rFonts w:asciiTheme="minorHAnsi" w:hAnsiTheme="minorHAnsi" w:cstheme="minorHAnsi"/>
          <w:bCs/>
        </w:rPr>
      </w:pPr>
      <w:r w:rsidRPr="00982880">
        <w:rPr>
          <w:rFonts w:asciiTheme="minorHAnsi" w:hAnsiTheme="minorHAnsi" w:cstheme="minorHAnsi"/>
          <w:bCs/>
        </w:rPr>
        <w:t>Destrukt asfaltowy – to mieszanka mineralno-asfaltowa, która jest uzyskiwana w wyniku frezowania warstw asfaltowych na zimno, rozkruszenia płyt wyciętych</w:t>
      </w:r>
      <w:r>
        <w:rPr>
          <w:rFonts w:asciiTheme="minorHAnsi" w:hAnsiTheme="minorHAnsi" w:cstheme="minorHAnsi"/>
          <w:bCs/>
        </w:rPr>
        <w:t xml:space="preserve"> </w:t>
      </w:r>
      <w:r w:rsidRPr="00982880">
        <w:rPr>
          <w:rFonts w:asciiTheme="minorHAnsi" w:hAnsiTheme="minorHAnsi" w:cstheme="minorHAnsi"/>
          <w:bCs/>
        </w:rPr>
        <w:t>z nawierzchni asfaltowej, brył uzyskiwanych z płyt oraz z mieszanki mineralno-asfaltowej odrzuconej lub będącej nadwyżką produkcji.</w:t>
      </w:r>
    </w:p>
    <w:p w14:paraId="1B9A398F" w14:textId="77777777" w:rsidR="00982880" w:rsidRPr="00982880" w:rsidRDefault="00982880" w:rsidP="00982880">
      <w:pPr>
        <w:pStyle w:val="Tekstpodstawowywcity"/>
        <w:numPr>
          <w:ilvl w:val="0"/>
          <w:numId w:val="26"/>
        </w:numPr>
        <w:spacing w:after="0" w:line="276" w:lineRule="auto"/>
        <w:ind w:left="1134" w:hanging="777"/>
        <w:rPr>
          <w:rFonts w:asciiTheme="minorHAnsi" w:hAnsiTheme="minorHAnsi" w:cstheme="minorHAnsi"/>
          <w:bCs/>
          <w:strike/>
        </w:rPr>
      </w:pPr>
      <w:r w:rsidRPr="00982880">
        <w:rPr>
          <w:rFonts w:asciiTheme="minorHAnsi" w:hAnsiTheme="minorHAnsi" w:cstheme="minorHAnsi"/>
          <w:bCs/>
        </w:rPr>
        <w:t>Pobocze gruntowe - część korony drogi przeznaczona do chwilowego zatrzymania się pojazdów, umieszczenia urządzeń bezpieczeństwa ruchu i wykorzystywana do ruchu pieszych.</w:t>
      </w:r>
      <w:r w:rsidRPr="00982880">
        <w:rPr>
          <w:rFonts w:asciiTheme="minorHAnsi" w:hAnsiTheme="minorHAnsi" w:cstheme="minorHAnsi"/>
          <w:bCs/>
          <w:strike/>
        </w:rPr>
        <w:t xml:space="preserve"> </w:t>
      </w:r>
    </w:p>
    <w:p w14:paraId="069EE411" w14:textId="5F178516" w:rsidR="00982880" w:rsidRPr="00982880" w:rsidRDefault="00982880" w:rsidP="00982880">
      <w:pPr>
        <w:numPr>
          <w:ilvl w:val="0"/>
          <w:numId w:val="26"/>
        </w:numPr>
        <w:spacing w:line="276" w:lineRule="auto"/>
        <w:ind w:left="1134" w:hanging="777"/>
        <w:rPr>
          <w:rFonts w:asciiTheme="minorHAnsi" w:hAnsiTheme="minorHAnsi" w:cstheme="minorHAnsi"/>
          <w:bCs/>
        </w:rPr>
      </w:pPr>
      <w:r w:rsidRPr="00982880">
        <w:rPr>
          <w:rFonts w:asciiTheme="minorHAnsi" w:hAnsiTheme="minorHAnsi" w:cstheme="minorHAnsi"/>
          <w:bCs/>
        </w:rPr>
        <w:t>Pozostałe określenia podane w niniejszej specyfikacji są zgodne z obowiązującymi polskimi normami, SST D-M-00.00.00. Wymagania Ogólne pkt. 1.4.</w:t>
      </w:r>
    </w:p>
    <w:p w14:paraId="18A0193D" w14:textId="77777777" w:rsidR="00982880" w:rsidRPr="00982880" w:rsidRDefault="00982880" w:rsidP="00982880">
      <w:pPr>
        <w:pStyle w:val="Nagwek2"/>
        <w:spacing w:before="120" w:after="120" w:line="276" w:lineRule="auto"/>
        <w:rPr>
          <w:rFonts w:cstheme="minorHAnsi"/>
        </w:rPr>
      </w:pPr>
      <w:bookmarkStart w:id="4" w:name="_Toc191436584"/>
      <w:r w:rsidRPr="00982880">
        <w:rPr>
          <w:rFonts w:cstheme="minorHAnsi"/>
        </w:rPr>
        <w:t xml:space="preserve">1.5. Ogólne wymagania dotyczące </w:t>
      </w:r>
      <w:bookmarkEnd w:id="4"/>
      <w:r w:rsidRPr="00982880">
        <w:rPr>
          <w:rFonts w:cstheme="minorHAnsi"/>
        </w:rPr>
        <w:t>robót</w:t>
      </w:r>
    </w:p>
    <w:p w14:paraId="50F4E5B4" w14:textId="24597F3A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Ogólne wymagania dotyczące robót podane w SST D-M-00.00.00 Wymagania ogólne pkt. 1.5.</w:t>
      </w:r>
    </w:p>
    <w:p w14:paraId="5E1D16D9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2. MATERIAŁY</w:t>
      </w:r>
    </w:p>
    <w:p w14:paraId="1D026CEF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5" w:name="_Hlk56253016"/>
      <w:r w:rsidRPr="00982880">
        <w:rPr>
          <w:rFonts w:asciiTheme="minorHAnsi" w:hAnsiTheme="minorHAnsi" w:cstheme="minorHAnsi"/>
          <w:b/>
        </w:rPr>
        <w:t>2.1. Ogólne wymagania dotyczące materiałów</w:t>
      </w:r>
    </w:p>
    <w:p w14:paraId="0119C819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6" w:name="_Hlk56246519"/>
      <w:r w:rsidRPr="00982880">
        <w:rPr>
          <w:rFonts w:asciiTheme="minorHAnsi" w:hAnsiTheme="minorHAnsi" w:cstheme="minorHAnsi"/>
        </w:rPr>
        <w:t>Ogólne wymagania dotyczące materiałów, ich pozyskiwania i składowania, podano w  SST D-M-00.00.00 Wymagania ogólne pkt. 2.</w:t>
      </w:r>
    </w:p>
    <w:p w14:paraId="551E0E32" w14:textId="77777777" w:rsidR="00982880" w:rsidRPr="00982880" w:rsidRDefault="00982880" w:rsidP="00982880">
      <w:pPr>
        <w:pStyle w:val="Nagwek2"/>
        <w:spacing w:before="120" w:after="120" w:line="276" w:lineRule="auto"/>
        <w:rPr>
          <w:rFonts w:cstheme="minorHAnsi"/>
        </w:rPr>
      </w:pPr>
      <w:bookmarkStart w:id="7" w:name="_Toc191436587"/>
      <w:bookmarkEnd w:id="5"/>
      <w:bookmarkEnd w:id="6"/>
      <w:r w:rsidRPr="00982880">
        <w:rPr>
          <w:rFonts w:cstheme="minorHAnsi"/>
        </w:rPr>
        <w:t>2.2. Wymagania dla materiałów</w:t>
      </w:r>
      <w:bookmarkEnd w:id="7"/>
    </w:p>
    <w:p w14:paraId="7D1366F5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8" w:name="_Toc191436589"/>
      <w:r w:rsidRPr="00982880">
        <w:rPr>
          <w:rFonts w:asciiTheme="minorHAnsi" w:hAnsiTheme="minorHAnsi" w:cstheme="minorHAnsi"/>
        </w:rPr>
        <w:t xml:space="preserve">Do wykonania remontu pobocza ziemnego przez wyrównanie wgłębień i uzupełnienie zaniżonych powierzchni powinny zostać użyte materiały zgodne z wymaganiami </w:t>
      </w:r>
      <w:r w:rsidRPr="00982880">
        <w:rPr>
          <w:rFonts w:asciiTheme="minorHAnsi" w:hAnsiTheme="minorHAnsi" w:cstheme="minorHAnsi"/>
          <w:u w:val="single"/>
        </w:rPr>
        <w:t>WT-4 2010</w:t>
      </w:r>
      <w:r w:rsidRPr="00982880">
        <w:rPr>
          <w:rFonts w:asciiTheme="minorHAnsi" w:hAnsiTheme="minorHAnsi" w:cstheme="minorHAnsi"/>
        </w:rPr>
        <w:t xml:space="preserve"> „Mieszanki niezwiązane do dróg krajowych” dla nawierzchni z kruszywa niezwiązanego.</w:t>
      </w:r>
    </w:p>
    <w:p w14:paraId="6C61C5A7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Kruszywa do wytworzenia mieszanek niezwiązanych do nawierzchni z kruszywa niezwiązanego muszą spełniać wymagania </w:t>
      </w:r>
      <w:r w:rsidRPr="00982880">
        <w:rPr>
          <w:rFonts w:asciiTheme="minorHAnsi" w:hAnsiTheme="minorHAnsi" w:cstheme="minorHAnsi"/>
          <w:u w:val="single"/>
        </w:rPr>
        <w:t>WT-4 2010 - tablica 1</w:t>
      </w:r>
      <w:r w:rsidRPr="00982880">
        <w:rPr>
          <w:rFonts w:asciiTheme="minorHAnsi" w:hAnsiTheme="minorHAnsi" w:cstheme="minorHAnsi"/>
        </w:rPr>
        <w:t>.</w:t>
      </w:r>
    </w:p>
    <w:p w14:paraId="7DE89339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Mieszanki niezwiązane do nawierzchni z kruszywa niezwiązanego muszą spełniać wymagania </w:t>
      </w:r>
      <w:r w:rsidRPr="00982880">
        <w:rPr>
          <w:rFonts w:asciiTheme="minorHAnsi" w:hAnsiTheme="minorHAnsi" w:cstheme="minorHAnsi"/>
          <w:u w:val="single"/>
        </w:rPr>
        <w:t>WT-4 2010 - tablica 6 oraz pkt. 2.5 WT-4</w:t>
      </w:r>
      <w:r w:rsidRPr="00982880">
        <w:rPr>
          <w:rFonts w:asciiTheme="minorHAnsi" w:hAnsiTheme="minorHAnsi" w:cstheme="minorHAnsi"/>
        </w:rPr>
        <w:t>.</w:t>
      </w:r>
    </w:p>
    <w:p w14:paraId="5E64DFC6" w14:textId="77777777" w:rsidR="00982880" w:rsidRPr="00982880" w:rsidRDefault="00982880" w:rsidP="00982880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Destrukt asfaltowy - wymiar materiału odzyskanego z nawierzchni po jej sfrezowaniu (destruktu) będzie wynosić od 0÷25 mm, przy czym dopuszcza się 5% nadziarna od 25÷50 mm.                    </w:t>
      </w:r>
    </w:p>
    <w:bookmarkEnd w:id="8"/>
    <w:p w14:paraId="5EE9A8B0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3. SPRZĘT</w:t>
      </w:r>
    </w:p>
    <w:p w14:paraId="44F94825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9" w:name="_Hlk56261345"/>
      <w:r w:rsidRPr="00982880">
        <w:rPr>
          <w:rFonts w:asciiTheme="minorHAnsi" w:hAnsiTheme="minorHAnsi" w:cstheme="minorHAnsi"/>
          <w:b/>
        </w:rPr>
        <w:t>3.1. Ogólne wymagania dotyczące sprzętu</w:t>
      </w:r>
    </w:p>
    <w:p w14:paraId="2A5195F9" w14:textId="77777777" w:rsidR="00982880" w:rsidRPr="00982880" w:rsidRDefault="00982880" w:rsidP="00982880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bookmarkStart w:id="10" w:name="_Hlk56255024"/>
      <w:bookmarkStart w:id="11" w:name="_Hlk56287900"/>
      <w:bookmarkStart w:id="12" w:name="_Hlk56246670"/>
      <w:r w:rsidRPr="00982880">
        <w:rPr>
          <w:rFonts w:asciiTheme="minorHAnsi" w:hAnsiTheme="minorHAnsi" w:cstheme="minorHAnsi"/>
        </w:rPr>
        <w:t>Ogólne wymagania dotyczące sprzętu podano w SST DM-00.00.00 Wymagania ogólne, pkt. 3</w:t>
      </w:r>
      <w:bookmarkEnd w:id="10"/>
      <w:r w:rsidRPr="00982880">
        <w:rPr>
          <w:rFonts w:asciiTheme="minorHAnsi" w:hAnsiTheme="minorHAnsi" w:cstheme="minorHAnsi"/>
        </w:rPr>
        <w:t>.</w:t>
      </w:r>
      <w:bookmarkEnd w:id="11"/>
    </w:p>
    <w:p w14:paraId="16F345D4" w14:textId="77777777" w:rsidR="00982880" w:rsidRPr="00982880" w:rsidRDefault="00982880" w:rsidP="00982880">
      <w:pPr>
        <w:pStyle w:val="Nagwek2"/>
        <w:spacing w:before="120" w:after="120" w:line="276" w:lineRule="auto"/>
        <w:rPr>
          <w:rFonts w:cstheme="minorHAnsi"/>
        </w:rPr>
      </w:pPr>
      <w:bookmarkStart w:id="13" w:name="_Toc191436591"/>
      <w:bookmarkEnd w:id="9"/>
      <w:bookmarkEnd w:id="12"/>
      <w:r w:rsidRPr="00982880">
        <w:rPr>
          <w:rFonts w:cstheme="minorHAnsi"/>
        </w:rPr>
        <w:lastRenderedPageBreak/>
        <w:t xml:space="preserve">3.2. Sprzęt do wykonania </w:t>
      </w:r>
      <w:bookmarkEnd w:id="13"/>
      <w:r w:rsidRPr="00982880">
        <w:rPr>
          <w:rFonts w:cstheme="minorHAnsi"/>
        </w:rPr>
        <w:t>prac</w:t>
      </w:r>
    </w:p>
    <w:p w14:paraId="0DCA9DBA" w14:textId="77777777" w:rsidR="00982880" w:rsidRPr="00982880" w:rsidRDefault="00982880" w:rsidP="00982880">
      <w:pPr>
        <w:keepNext/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Wykonawca przystępując do wykonania prac związanych z remontem i uzupełnieniem ubytków w poboczach oraz uzupełnieniem zaniżonych poboczy, winien wykazać się możliwością korzystania z następującego sprzętu:</w:t>
      </w:r>
    </w:p>
    <w:p w14:paraId="31119587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1.  sprzętu mechanicznego w postaci:</w:t>
      </w:r>
    </w:p>
    <w:p w14:paraId="0AA23549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- równiarek do profilowania,</w:t>
      </w:r>
    </w:p>
    <w:p w14:paraId="0BE2F1D0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- ładowarek czołowych,</w:t>
      </w:r>
    </w:p>
    <w:p w14:paraId="1C636632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  <w:color w:val="00B050"/>
        </w:rPr>
      </w:pPr>
      <w:r w:rsidRPr="00982880">
        <w:rPr>
          <w:rFonts w:asciiTheme="minorHAnsi" w:hAnsiTheme="minorHAnsi" w:cstheme="minorHAnsi"/>
        </w:rPr>
        <w:t>- brony talerzowe, zrywarki, kultywatory, układarki mechaniczne do poboczy,</w:t>
      </w:r>
    </w:p>
    <w:p w14:paraId="2C545765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- małe walce, </w:t>
      </w:r>
    </w:p>
    <w:p w14:paraId="3AA97F41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- wibracyjne zagęszczarki płytowe, ubijaki mechaniczne i ręczne,</w:t>
      </w:r>
    </w:p>
    <w:p w14:paraId="1383B7FC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- przewoźne zbiorniki na wodę,</w:t>
      </w:r>
    </w:p>
    <w:p w14:paraId="3F35EA15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2.  sprzętu ręcznego, w tym łopaty, kilofy, itp.</w:t>
      </w:r>
    </w:p>
    <w:p w14:paraId="1261EF90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4. TRANSPORT</w:t>
      </w:r>
    </w:p>
    <w:p w14:paraId="5230292C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4.1. Ogólne wymagania dotyczące transportu</w:t>
      </w:r>
    </w:p>
    <w:p w14:paraId="1CA8703A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14" w:name="_Hlk56369434"/>
      <w:r w:rsidRPr="00982880">
        <w:rPr>
          <w:rFonts w:asciiTheme="minorHAnsi" w:hAnsiTheme="minorHAnsi" w:cstheme="minorHAnsi"/>
        </w:rPr>
        <w:t>Ogólne wymagania dotyczące transportu podano w SST D-M-00.00.00 Wymagania ogólne pkt. 4</w:t>
      </w:r>
      <w:bookmarkEnd w:id="14"/>
      <w:r w:rsidRPr="00982880">
        <w:rPr>
          <w:rFonts w:asciiTheme="minorHAnsi" w:hAnsiTheme="minorHAnsi" w:cstheme="minorHAnsi"/>
        </w:rPr>
        <w:t>.</w:t>
      </w:r>
    </w:p>
    <w:p w14:paraId="04E6227D" w14:textId="77777777" w:rsidR="00982880" w:rsidRPr="00982880" w:rsidRDefault="00982880" w:rsidP="00982880">
      <w:pPr>
        <w:pStyle w:val="Nagwek2"/>
        <w:spacing w:before="120" w:after="120" w:line="276" w:lineRule="auto"/>
        <w:rPr>
          <w:rFonts w:cstheme="minorHAnsi"/>
        </w:rPr>
      </w:pPr>
      <w:bookmarkStart w:id="15" w:name="_Toc191436594"/>
      <w:r w:rsidRPr="00982880">
        <w:rPr>
          <w:rFonts w:cstheme="minorHAnsi"/>
        </w:rPr>
        <w:t>4.2. Transport gruntu i kruszywa</w:t>
      </w:r>
      <w:bookmarkEnd w:id="15"/>
    </w:p>
    <w:p w14:paraId="0BC5B87B" w14:textId="18728C92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Materiały przeznaczone do wbudowania w pobocze mogą być przewożone dowolnymi środkami transportowymi, </w:t>
      </w:r>
      <w:r>
        <w:rPr>
          <w:rFonts w:asciiTheme="minorHAnsi" w:hAnsiTheme="minorHAnsi" w:cstheme="minorHAnsi"/>
        </w:rPr>
        <w:br/>
      </w:r>
      <w:r w:rsidRPr="00982880">
        <w:rPr>
          <w:rFonts w:asciiTheme="minorHAnsi" w:hAnsiTheme="minorHAnsi" w:cstheme="minorHAnsi"/>
        </w:rPr>
        <w:t>w warunkach nie powodujących ich zanieczyszczenia.</w:t>
      </w:r>
    </w:p>
    <w:p w14:paraId="3B42FA76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16" w:name="_Toc191436597"/>
      <w:bookmarkStart w:id="17" w:name="_Hlk56288155"/>
      <w:r w:rsidRPr="00982880">
        <w:rPr>
          <w:rFonts w:asciiTheme="minorHAnsi" w:hAnsiTheme="minorHAnsi" w:cstheme="minorHAnsi"/>
          <w:b/>
        </w:rPr>
        <w:t>5. WYKONYWANIE ROBÓT</w:t>
      </w:r>
    </w:p>
    <w:p w14:paraId="138F480D" w14:textId="77777777" w:rsidR="00982880" w:rsidRPr="00982880" w:rsidRDefault="00982880" w:rsidP="00982880">
      <w:pPr>
        <w:pStyle w:val="Akapitzlist"/>
        <w:spacing w:before="120" w:after="120" w:line="276" w:lineRule="auto"/>
        <w:ind w:left="0"/>
        <w:contextualSpacing w:val="0"/>
        <w:rPr>
          <w:rFonts w:asciiTheme="minorHAnsi" w:hAnsiTheme="minorHAnsi" w:cstheme="minorHAnsi"/>
          <w:b/>
        </w:rPr>
      </w:pPr>
      <w:bookmarkStart w:id="18" w:name="_Hlk56255194"/>
      <w:r w:rsidRPr="00982880">
        <w:rPr>
          <w:rFonts w:asciiTheme="minorHAnsi" w:hAnsiTheme="minorHAnsi" w:cstheme="minorHAnsi"/>
          <w:b/>
        </w:rPr>
        <w:t>5.1. Ogólne zasady wykonywania robót</w:t>
      </w:r>
    </w:p>
    <w:p w14:paraId="7ACBE3A0" w14:textId="77777777" w:rsidR="00982880" w:rsidRPr="00982880" w:rsidRDefault="00982880" w:rsidP="00982880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19" w:name="_Hlk56246896"/>
      <w:r w:rsidRPr="00982880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7AE86735" w14:textId="4FB50C78" w:rsidR="00982880" w:rsidRPr="00982880" w:rsidRDefault="00982880" w:rsidP="00982880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Wykonawca przystąpi do wykonania prac na polecenie wystawione przez </w:t>
      </w:r>
      <w:r>
        <w:rPr>
          <w:rFonts w:asciiTheme="minorHAnsi" w:hAnsiTheme="minorHAnsi" w:cstheme="minorHAnsi"/>
        </w:rPr>
        <w:t>p</w:t>
      </w:r>
      <w:r w:rsidRPr="00982880">
        <w:rPr>
          <w:rFonts w:asciiTheme="minorHAnsi" w:hAnsiTheme="minorHAnsi" w:cstheme="minorHAnsi"/>
        </w:rPr>
        <w:t xml:space="preserve">rzedstawiciela Zamawiającego. Koszt usunięcia ewentualnych uszkodzeń wynikłych w związku z realizacją zleconych prac obciąża Wykonawcę. </w:t>
      </w:r>
    </w:p>
    <w:p w14:paraId="40CC66A6" w14:textId="77777777" w:rsidR="00982880" w:rsidRPr="00982880" w:rsidRDefault="00982880" w:rsidP="00982880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Wymagania dla oznakowania prac podano w SST D-M-00.00.00. Wymagania ogólne.</w:t>
      </w:r>
    </w:p>
    <w:p w14:paraId="7C8AB4A9" w14:textId="77777777" w:rsidR="00982880" w:rsidRPr="00982880" w:rsidRDefault="00982880" w:rsidP="00982880">
      <w:pPr>
        <w:pStyle w:val="Nagwek2"/>
        <w:spacing w:before="120" w:after="120" w:line="276" w:lineRule="auto"/>
        <w:rPr>
          <w:rFonts w:cstheme="minorHAnsi"/>
        </w:rPr>
      </w:pPr>
      <w:bookmarkStart w:id="20" w:name="_Toc191436598"/>
      <w:bookmarkEnd w:id="16"/>
      <w:bookmarkEnd w:id="17"/>
      <w:bookmarkEnd w:id="18"/>
      <w:bookmarkEnd w:id="19"/>
      <w:r w:rsidRPr="00982880">
        <w:rPr>
          <w:rFonts w:cstheme="minorHAnsi"/>
        </w:rPr>
        <w:t>5.2. Uzupełnienie poboczy</w:t>
      </w:r>
      <w:bookmarkEnd w:id="20"/>
    </w:p>
    <w:p w14:paraId="7041A6BC" w14:textId="3AD9C47F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Prace prowadzone w poboczu mają na celu uzupełnienie, materiałem zgodnym z pkt. 2, wszelkich ubytków (wgłębień) i zaniżeń pobocza, wyrównanie, dostosowanie ich do wymaganych pochyleń poprzecznych, albo po uzgodnieniu z </w:t>
      </w:r>
      <w:r>
        <w:rPr>
          <w:rFonts w:asciiTheme="minorHAnsi" w:hAnsiTheme="minorHAnsi" w:cstheme="minorHAnsi"/>
        </w:rPr>
        <w:t>p</w:t>
      </w:r>
      <w:r w:rsidRPr="00982880">
        <w:rPr>
          <w:rFonts w:asciiTheme="minorHAnsi" w:hAnsiTheme="minorHAnsi" w:cstheme="minorHAnsi"/>
        </w:rPr>
        <w:t xml:space="preserve">rzedstawicielem Zamawiającego nadanie spadków dostosowanych do istniejących pochyleń, </w:t>
      </w:r>
      <w:r>
        <w:rPr>
          <w:rFonts w:asciiTheme="minorHAnsi" w:hAnsiTheme="minorHAnsi" w:cstheme="minorHAnsi"/>
        </w:rPr>
        <w:br/>
      </w:r>
      <w:r w:rsidRPr="00982880">
        <w:rPr>
          <w:rFonts w:asciiTheme="minorHAnsi" w:hAnsiTheme="minorHAnsi" w:cstheme="minorHAnsi"/>
        </w:rPr>
        <w:t xml:space="preserve">a następnie właściwe zagęszczenie. </w:t>
      </w:r>
    </w:p>
    <w:p w14:paraId="21A6778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Pochylenia podłużne należy dostosować do pochylenia podłużnego</w:t>
      </w:r>
      <w:r w:rsidRPr="00982880">
        <w:rPr>
          <w:rFonts w:asciiTheme="minorHAnsi" w:hAnsiTheme="minorHAnsi" w:cstheme="minorHAnsi"/>
          <w:color w:val="00B050"/>
        </w:rPr>
        <w:t xml:space="preserve"> </w:t>
      </w:r>
      <w:r w:rsidRPr="00982880">
        <w:rPr>
          <w:rFonts w:asciiTheme="minorHAnsi" w:hAnsiTheme="minorHAnsi" w:cstheme="minorHAnsi"/>
        </w:rPr>
        <w:t>istniejącej jezdni.</w:t>
      </w:r>
    </w:p>
    <w:p w14:paraId="0A43576C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Prace winny zostać wykonane przy użyciu sprzętu mechanicznego i ręcznego.</w:t>
      </w:r>
    </w:p>
    <w:p w14:paraId="547D8F9E" w14:textId="3651D6A0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Miejsca wgłębień i odcinki zaniżonych poboczy należy spulchnić na głębokość 2÷3 cm,</w:t>
      </w:r>
      <w:r>
        <w:rPr>
          <w:rFonts w:asciiTheme="minorHAnsi" w:hAnsiTheme="minorHAnsi" w:cstheme="minorHAnsi"/>
        </w:rPr>
        <w:t xml:space="preserve"> </w:t>
      </w:r>
      <w:r w:rsidRPr="00982880">
        <w:rPr>
          <w:rFonts w:asciiTheme="minorHAnsi" w:hAnsiTheme="minorHAnsi" w:cstheme="minorHAnsi"/>
        </w:rPr>
        <w:t>a następnie powinno się dodać odpowiednią ilość wody, aby uzyskać stan zbliżony do wilgotności optymalnej. Po wykonaniu tej operacji należy uzupełnić wgłębienia i rozłożyć</w:t>
      </w:r>
      <w:r>
        <w:rPr>
          <w:rFonts w:asciiTheme="minorHAnsi" w:hAnsiTheme="minorHAnsi" w:cstheme="minorHAnsi"/>
        </w:rPr>
        <w:t xml:space="preserve"> </w:t>
      </w:r>
      <w:r w:rsidRPr="00982880">
        <w:rPr>
          <w:rFonts w:asciiTheme="minorHAnsi" w:hAnsiTheme="minorHAnsi" w:cstheme="minorHAnsi"/>
        </w:rPr>
        <w:t xml:space="preserve">w poboczu odpowiedniej grubości warstwę materiału o wilgotności zbliżonej do wilgotności optymalnej (wilgotność optymalna nie dotyczy żwirów). </w:t>
      </w:r>
    </w:p>
    <w:p w14:paraId="6FFB81E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Miejsca pojedynczych uzupełnień wgłębień jak i odcinki wyrównywanych zaniżeń pobocza należy zagęścić. Ułożoną warstwę należy zagęszczać sprzętem dostosowanym do rodzaju uszkodzenia i szerokości pobocza. </w:t>
      </w:r>
    </w:p>
    <w:p w14:paraId="1EB27AA5" w14:textId="21570DF8" w:rsidR="00982880" w:rsidRPr="00982880" w:rsidRDefault="00982880" w:rsidP="00982880">
      <w:pPr>
        <w:pStyle w:val="Tekstpodstawowy"/>
        <w:spacing w:before="120" w:line="276" w:lineRule="auto"/>
        <w:jc w:val="both"/>
        <w:rPr>
          <w:rFonts w:asciiTheme="minorHAnsi" w:hAnsiTheme="minorHAnsi" w:cstheme="minorHAnsi"/>
          <w:sz w:val="20"/>
        </w:rPr>
      </w:pPr>
      <w:r w:rsidRPr="00982880">
        <w:rPr>
          <w:rFonts w:asciiTheme="minorHAnsi" w:hAnsiTheme="minorHAnsi" w:cstheme="minorHAnsi"/>
          <w:sz w:val="20"/>
          <w:u w:val="single"/>
        </w:rPr>
        <w:t>Wskaźnik zagęszczenia I</w:t>
      </w:r>
      <w:r w:rsidRPr="00982880">
        <w:rPr>
          <w:rFonts w:asciiTheme="minorHAnsi" w:hAnsiTheme="minorHAnsi" w:cstheme="minorHAnsi"/>
          <w:sz w:val="20"/>
          <w:u w:val="single"/>
          <w:vertAlign w:val="subscript"/>
        </w:rPr>
        <w:t>S</w:t>
      </w:r>
      <w:r w:rsidRPr="00982880">
        <w:rPr>
          <w:rFonts w:asciiTheme="minorHAnsi" w:hAnsiTheme="minorHAnsi" w:cstheme="minorHAnsi"/>
          <w:sz w:val="20"/>
          <w:u w:val="single"/>
        </w:rPr>
        <w:t xml:space="preserve"> mieszanki kruszy</w:t>
      </w:r>
      <w:r>
        <w:rPr>
          <w:rFonts w:asciiTheme="minorHAnsi" w:hAnsiTheme="minorHAnsi" w:cstheme="minorHAnsi"/>
          <w:sz w:val="20"/>
          <w:u w:val="single"/>
        </w:rPr>
        <w:t>w</w:t>
      </w:r>
      <w:r w:rsidRPr="00982880">
        <w:rPr>
          <w:rFonts w:asciiTheme="minorHAnsi" w:hAnsiTheme="minorHAnsi" w:cstheme="minorHAnsi"/>
          <w:sz w:val="20"/>
          <w:u w:val="single"/>
        </w:rPr>
        <w:t>owej niezwiązanej oznaczony wg BN-77/8931-12 powinien być nie mniejszy niż 0,98. Alternatywnie dopuszcza się oznaczenie I</w:t>
      </w:r>
      <w:r w:rsidRPr="00982880">
        <w:rPr>
          <w:rFonts w:asciiTheme="minorHAnsi" w:hAnsiTheme="minorHAnsi" w:cstheme="minorHAnsi"/>
          <w:sz w:val="20"/>
          <w:u w:val="single"/>
          <w:vertAlign w:val="subscript"/>
        </w:rPr>
        <w:t>S</w:t>
      </w:r>
      <w:r w:rsidRPr="00982880">
        <w:rPr>
          <w:rFonts w:asciiTheme="minorHAnsi" w:hAnsiTheme="minorHAnsi" w:cstheme="minorHAnsi"/>
          <w:sz w:val="20"/>
          <w:u w:val="single"/>
        </w:rPr>
        <w:t xml:space="preserve"> metodą płyty dynamicznej</w:t>
      </w:r>
      <w:r w:rsidRPr="00982880">
        <w:rPr>
          <w:rFonts w:asciiTheme="minorHAnsi" w:hAnsiTheme="minorHAnsi" w:cstheme="minorHAnsi"/>
          <w:sz w:val="20"/>
        </w:rPr>
        <w:t>. Badania te wskazane jest przeprowadzić</w:t>
      </w:r>
      <w:r>
        <w:rPr>
          <w:rFonts w:asciiTheme="minorHAnsi" w:hAnsiTheme="minorHAnsi" w:cstheme="minorHAnsi"/>
          <w:sz w:val="20"/>
        </w:rPr>
        <w:t xml:space="preserve"> </w:t>
      </w:r>
      <w:r w:rsidRPr="00982880">
        <w:rPr>
          <w:rFonts w:asciiTheme="minorHAnsi" w:hAnsiTheme="minorHAnsi" w:cstheme="minorHAnsi"/>
          <w:sz w:val="20"/>
        </w:rPr>
        <w:t xml:space="preserve">na odcinkach nie krótszych niż 500 </w:t>
      </w:r>
      <w:proofErr w:type="spellStart"/>
      <w:r w:rsidRPr="00982880">
        <w:rPr>
          <w:rFonts w:asciiTheme="minorHAnsi" w:hAnsiTheme="minorHAnsi" w:cstheme="minorHAnsi"/>
          <w:sz w:val="20"/>
        </w:rPr>
        <w:t>mb</w:t>
      </w:r>
      <w:proofErr w:type="spellEnd"/>
      <w:r w:rsidRPr="00982880">
        <w:rPr>
          <w:rFonts w:asciiTheme="minorHAnsi" w:hAnsiTheme="minorHAnsi" w:cstheme="minorHAnsi"/>
          <w:sz w:val="20"/>
        </w:rPr>
        <w:t>. Badania przeprowadza Wykonawca. Ponadto każdorazowo w przypadkach wątpliwych</w:t>
      </w:r>
      <w:r w:rsidRPr="0098288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20"/>
        </w:rPr>
        <w:t>p</w:t>
      </w:r>
      <w:r w:rsidRPr="00982880">
        <w:rPr>
          <w:rFonts w:asciiTheme="minorHAnsi" w:hAnsiTheme="minorHAnsi" w:cstheme="minorHAnsi"/>
          <w:sz w:val="20"/>
        </w:rPr>
        <w:t xml:space="preserve">rzedstawiciel Zamawiającego może zlecić badania. </w:t>
      </w:r>
    </w:p>
    <w:p w14:paraId="4017C09E" w14:textId="0CC01A02" w:rsidR="00982880" w:rsidRPr="00982880" w:rsidRDefault="00982880" w:rsidP="00982880">
      <w:pPr>
        <w:pStyle w:val="Tekstpodstawowy"/>
        <w:spacing w:before="120" w:line="276" w:lineRule="auto"/>
        <w:jc w:val="both"/>
        <w:rPr>
          <w:rFonts w:asciiTheme="minorHAnsi" w:hAnsiTheme="minorHAnsi" w:cstheme="minorHAnsi"/>
          <w:sz w:val="20"/>
        </w:rPr>
      </w:pPr>
      <w:r w:rsidRPr="00982880">
        <w:rPr>
          <w:rFonts w:asciiTheme="minorHAnsi" w:hAnsiTheme="minorHAnsi" w:cstheme="minorHAnsi"/>
          <w:sz w:val="20"/>
        </w:rPr>
        <w:lastRenderedPageBreak/>
        <w:t xml:space="preserve">W przypadku poboczy z destruktu asfaltowego w miejscach wskazanych przez </w:t>
      </w:r>
      <w:r>
        <w:rPr>
          <w:rFonts w:asciiTheme="minorHAnsi" w:hAnsiTheme="minorHAnsi" w:cstheme="minorHAnsi"/>
          <w:sz w:val="20"/>
        </w:rPr>
        <w:t>p</w:t>
      </w:r>
      <w:r w:rsidRPr="00982880">
        <w:rPr>
          <w:rFonts w:asciiTheme="minorHAnsi" w:hAnsiTheme="minorHAnsi" w:cstheme="minorHAnsi"/>
          <w:sz w:val="20"/>
        </w:rPr>
        <w:t xml:space="preserve">rzedstawiciela Zamawiającego należy wykonać skropienie kationową </w:t>
      </w:r>
      <w:r w:rsidRPr="00982880">
        <w:rPr>
          <w:rFonts w:asciiTheme="minorHAnsi" w:hAnsiTheme="minorHAnsi" w:cstheme="minorHAnsi"/>
          <w:sz w:val="20"/>
          <w:u w:val="single"/>
        </w:rPr>
        <w:t>emulsją asfaltową klasy C60B5 R lub C60B5 ZM o właściwościach zgodnie z PN-EN 13808, w ilości 0,3÷0,5 kg/m</w:t>
      </w:r>
      <w:r w:rsidRPr="00982880">
        <w:rPr>
          <w:rFonts w:asciiTheme="minorHAnsi" w:hAnsiTheme="minorHAnsi" w:cstheme="minorHAnsi"/>
          <w:sz w:val="20"/>
          <w:u w:val="single"/>
          <w:vertAlign w:val="superscript"/>
        </w:rPr>
        <w:t>2</w:t>
      </w:r>
      <w:r w:rsidRPr="00982880">
        <w:rPr>
          <w:rFonts w:asciiTheme="minorHAnsi" w:hAnsiTheme="minorHAnsi" w:cstheme="minorHAnsi"/>
          <w:sz w:val="20"/>
        </w:rPr>
        <w:t>, a następnie po rozpadzie emulsji, zagęścić walcami (w miejscach trudno dostępnych płytą wibracyjną).</w:t>
      </w:r>
    </w:p>
    <w:p w14:paraId="6A453B79" w14:textId="32821F98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982880">
        <w:rPr>
          <w:rFonts w:asciiTheme="minorHAnsi" w:hAnsiTheme="minorHAnsi" w:cstheme="minorHAnsi"/>
          <w:u w:val="single"/>
        </w:rPr>
        <w:t>Wielkości pochyleń poprzecznych, jakie będą możliwe do osiągnięcia Wykonawca uzgodni</w:t>
      </w:r>
      <w:r>
        <w:rPr>
          <w:rFonts w:asciiTheme="minorHAnsi" w:hAnsiTheme="minorHAnsi" w:cstheme="minorHAnsi"/>
          <w:u w:val="single"/>
        </w:rPr>
        <w:t xml:space="preserve"> </w:t>
      </w:r>
      <w:r w:rsidRPr="00982880">
        <w:rPr>
          <w:rFonts w:asciiTheme="minorHAnsi" w:hAnsiTheme="minorHAnsi" w:cstheme="minorHAnsi"/>
          <w:u w:val="single"/>
        </w:rPr>
        <w:t xml:space="preserve">z </w:t>
      </w:r>
      <w:r>
        <w:rPr>
          <w:rFonts w:asciiTheme="minorHAnsi" w:hAnsiTheme="minorHAnsi" w:cstheme="minorHAnsi"/>
          <w:u w:val="single"/>
        </w:rPr>
        <w:t>p</w:t>
      </w:r>
      <w:r w:rsidRPr="00982880">
        <w:rPr>
          <w:rFonts w:asciiTheme="minorHAnsi" w:hAnsiTheme="minorHAnsi" w:cstheme="minorHAnsi"/>
          <w:u w:val="single"/>
        </w:rPr>
        <w:t>rzedstawicielem Zamawiającego.</w:t>
      </w:r>
    </w:p>
    <w:p w14:paraId="7D077522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Pochylenie poprzeczne gruntowego pobocza na odcinkach prostych i na odcinkach łuków podano w SST D-06.03.01e Ścięcie zawyżonych poboczy. </w:t>
      </w:r>
    </w:p>
    <w:p w14:paraId="222593F0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21" w:name="_Hlk56286143"/>
      <w:bookmarkStart w:id="22" w:name="_Toc191436602"/>
      <w:r w:rsidRPr="00982880">
        <w:rPr>
          <w:rFonts w:asciiTheme="minorHAnsi" w:hAnsiTheme="minorHAnsi" w:cstheme="minorHAnsi"/>
          <w:b/>
        </w:rPr>
        <w:t>6. KONTROLA JAKOŚCI ROBÓT</w:t>
      </w:r>
    </w:p>
    <w:p w14:paraId="16A917F6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23" w:name="_Hlk56255868"/>
      <w:r w:rsidRPr="00982880">
        <w:rPr>
          <w:rFonts w:asciiTheme="minorHAnsi" w:hAnsiTheme="minorHAnsi" w:cstheme="minorHAnsi"/>
          <w:b/>
        </w:rPr>
        <w:t>6.1. Ogólne zasady kontroli jakości robót</w:t>
      </w:r>
    </w:p>
    <w:p w14:paraId="7008ED90" w14:textId="4502DDD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24" w:name="_Hlk56247424"/>
      <w:bookmarkStart w:id="25" w:name="_Hlk56288451"/>
      <w:r w:rsidRPr="00982880">
        <w:rPr>
          <w:rFonts w:asciiTheme="minorHAnsi" w:hAnsiTheme="minorHAnsi" w:cstheme="minorHAnsi"/>
        </w:rPr>
        <w:t>Ogólne zasady kontroli jakości robót podano w SST D-M-00.00.00 Wymagania ogólne pkt. 6</w:t>
      </w:r>
      <w:bookmarkEnd w:id="24"/>
      <w:r w:rsidRPr="00982880">
        <w:rPr>
          <w:rFonts w:asciiTheme="minorHAnsi" w:hAnsiTheme="minorHAnsi" w:cstheme="minorHAnsi"/>
        </w:rPr>
        <w:t>.</w:t>
      </w:r>
    </w:p>
    <w:bookmarkEnd w:id="21"/>
    <w:bookmarkEnd w:id="23"/>
    <w:bookmarkEnd w:id="25"/>
    <w:p w14:paraId="218EAC2B" w14:textId="77777777" w:rsidR="00982880" w:rsidRPr="00982880" w:rsidRDefault="00982880" w:rsidP="00982880">
      <w:pPr>
        <w:pStyle w:val="Nagwek2"/>
        <w:spacing w:before="120" w:after="120" w:line="276" w:lineRule="auto"/>
        <w:rPr>
          <w:rFonts w:cstheme="minorHAnsi"/>
        </w:rPr>
      </w:pPr>
      <w:r w:rsidRPr="00982880">
        <w:rPr>
          <w:rFonts w:cstheme="minorHAnsi"/>
        </w:rPr>
        <w:t xml:space="preserve">6.2. Badania w czasie wykonywania </w:t>
      </w:r>
      <w:bookmarkEnd w:id="22"/>
      <w:r w:rsidRPr="00982880">
        <w:rPr>
          <w:rFonts w:cstheme="minorHAnsi"/>
        </w:rPr>
        <w:t>prac</w:t>
      </w:r>
    </w:p>
    <w:p w14:paraId="796FB506" w14:textId="0C066711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W czasie wykonywania zagęszczenia powinien zostać sprawdzony wskaźnik zagęszczenia uzupełnianych poboczy jak w pkt. 5.3 niniejszej SST oraz winno się sprawdzać zgodność wykonywania prac z wymaganiami niniejszych SST </w:t>
      </w:r>
      <w:r>
        <w:rPr>
          <w:rFonts w:asciiTheme="minorHAnsi" w:hAnsiTheme="minorHAnsi" w:cstheme="minorHAnsi"/>
        </w:rPr>
        <w:br/>
      </w:r>
      <w:r w:rsidRPr="00982880">
        <w:rPr>
          <w:rFonts w:asciiTheme="minorHAnsi" w:hAnsiTheme="minorHAnsi" w:cstheme="minorHAnsi"/>
        </w:rPr>
        <w:t xml:space="preserve">i poleceniami </w:t>
      </w:r>
      <w:bookmarkStart w:id="26" w:name="_Hlk56943054"/>
      <w:r>
        <w:rPr>
          <w:rFonts w:asciiTheme="minorHAnsi" w:hAnsiTheme="minorHAnsi" w:cstheme="minorHAnsi"/>
        </w:rPr>
        <w:t>p</w:t>
      </w:r>
      <w:r w:rsidRPr="00982880">
        <w:rPr>
          <w:rFonts w:asciiTheme="minorHAnsi" w:hAnsiTheme="minorHAnsi" w:cstheme="minorHAnsi"/>
        </w:rPr>
        <w:t>rzedstawiciela Zamawiającego</w:t>
      </w:r>
      <w:bookmarkEnd w:id="26"/>
      <w:r w:rsidRPr="00982880">
        <w:rPr>
          <w:rFonts w:asciiTheme="minorHAnsi" w:hAnsiTheme="minorHAnsi" w:cstheme="minorHAnsi"/>
        </w:rPr>
        <w:t xml:space="preserve">. </w:t>
      </w:r>
    </w:p>
    <w:p w14:paraId="4D80AB5A" w14:textId="4906C6E3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982880">
        <w:rPr>
          <w:rFonts w:asciiTheme="minorHAnsi" w:hAnsiTheme="minorHAnsi" w:cstheme="minorHAnsi"/>
        </w:rPr>
        <w:t>skaźnik zagęszczenia winien sprawdzić Wykonawca.</w:t>
      </w:r>
    </w:p>
    <w:p w14:paraId="5C3A856B" w14:textId="77777777" w:rsidR="00982880" w:rsidRPr="00982880" w:rsidRDefault="00982880" w:rsidP="00982880">
      <w:pPr>
        <w:pStyle w:val="Nagwek2"/>
        <w:spacing w:before="120" w:after="120" w:line="276" w:lineRule="auto"/>
        <w:rPr>
          <w:rFonts w:cstheme="minorHAnsi"/>
        </w:rPr>
      </w:pPr>
      <w:bookmarkStart w:id="27" w:name="_Toc191436603"/>
      <w:r w:rsidRPr="00982880">
        <w:rPr>
          <w:rFonts w:cstheme="minorHAnsi"/>
        </w:rPr>
        <w:t xml:space="preserve">6.3.  Wymagania i badania po zakończeniu </w:t>
      </w:r>
      <w:bookmarkEnd w:id="27"/>
      <w:r w:rsidRPr="00982880">
        <w:rPr>
          <w:rFonts w:cstheme="minorHAnsi"/>
        </w:rPr>
        <w:t>prac</w:t>
      </w:r>
    </w:p>
    <w:p w14:paraId="4C1D3F06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Po zakończeniu prac winny zostać sprawdzone:</w:t>
      </w:r>
    </w:p>
    <w:p w14:paraId="1907AB43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 -  pochylenia poprzeczne,</w:t>
      </w:r>
    </w:p>
    <w:p w14:paraId="5641FA43" w14:textId="77777777" w:rsidR="00982880" w:rsidRPr="00982880" w:rsidRDefault="00982880" w:rsidP="00982880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 -  równość poboczy (podłużna i poprzeczna).</w:t>
      </w:r>
    </w:p>
    <w:p w14:paraId="3C2ABCC6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982880">
        <w:rPr>
          <w:rFonts w:asciiTheme="minorHAnsi" w:hAnsiTheme="minorHAnsi" w:cstheme="minorHAnsi"/>
          <w:bCs/>
          <w:u w:val="single"/>
        </w:rPr>
        <w:t xml:space="preserve">6.3.1. Wymagania w zakresie pochylenia poprzecznego poboczy </w:t>
      </w:r>
    </w:p>
    <w:p w14:paraId="4E98C900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Pochylenia poprzeczne poboczy powinny być zgodne z ustalonymi i uzgodnionymi pochyleniami, z tolerancją </w:t>
      </w:r>
      <w:r w:rsidRPr="00982880">
        <w:rPr>
          <w:rFonts w:asciiTheme="minorHAnsi" w:hAnsiTheme="minorHAnsi" w:cstheme="minorHAnsi"/>
        </w:rPr>
        <w:sym w:font="Symbol" w:char="F0B1"/>
      </w:r>
      <w:r w:rsidRPr="00982880">
        <w:rPr>
          <w:rFonts w:asciiTheme="minorHAnsi" w:hAnsiTheme="minorHAnsi" w:cstheme="minorHAnsi"/>
        </w:rPr>
        <w:t xml:space="preserve">1 %.          </w:t>
      </w:r>
    </w:p>
    <w:p w14:paraId="5663F35E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982880">
        <w:rPr>
          <w:rFonts w:asciiTheme="minorHAnsi" w:hAnsiTheme="minorHAnsi" w:cstheme="minorHAnsi"/>
          <w:bCs/>
          <w:u w:val="single"/>
        </w:rPr>
        <w:t xml:space="preserve">6.3.2. Wymagania w zakresie równości poboczy </w:t>
      </w:r>
    </w:p>
    <w:p w14:paraId="537C4C57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Powierzchnia poboczy powinna być równa. Nierówności podłużne i poprzeczne mierzone pod łatą nie powinny </w:t>
      </w:r>
      <w:r w:rsidRPr="00982880">
        <w:rPr>
          <w:rFonts w:asciiTheme="minorHAnsi" w:hAnsiTheme="minorHAnsi" w:cstheme="minorHAnsi"/>
          <w:u w:val="single"/>
        </w:rPr>
        <w:t>przekraczać 15 mm</w:t>
      </w:r>
      <w:r w:rsidRPr="00982880">
        <w:rPr>
          <w:rFonts w:asciiTheme="minorHAnsi" w:hAnsiTheme="minorHAnsi" w:cstheme="minorHAnsi"/>
        </w:rPr>
        <w:t xml:space="preserve">. Badania należy przeprowadzić zgodnie z </w:t>
      </w:r>
      <w:r w:rsidRPr="00982880">
        <w:rPr>
          <w:rFonts w:asciiTheme="minorHAnsi" w:hAnsiTheme="minorHAnsi" w:cstheme="minorHAnsi"/>
          <w:u w:val="single"/>
        </w:rPr>
        <w:t>BN-68/8931-04.</w:t>
      </w:r>
    </w:p>
    <w:p w14:paraId="531B655B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28" w:name="_Toc191436606"/>
      <w:bookmarkStart w:id="29" w:name="_Hlk56286197"/>
    </w:p>
    <w:p w14:paraId="5D0C4054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7. OBMIAR ROBÓT</w:t>
      </w:r>
    </w:p>
    <w:p w14:paraId="3A0CC26A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30" w:name="_Hlk56247581"/>
      <w:bookmarkStart w:id="31" w:name="_Hlk56257310"/>
      <w:r w:rsidRPr="00982880">
        <w:rPr>
          <w:rFonts w:asciiTheme="minorHAnsi" w:hAnsiTheme="minorHAnsi" w:cstheme="minorHAnsi"/>
        </w:rPr>
        <w:t>Obmiary robót będą dokonywane zgodnie z ustaleniami zawartymi w SST D-M-00.00.00 Wymagania ogólne</w:t>
      </w:r>
      <w:bookmarkEnd w:id="30"/>
      <w:r w:rsidRPr="00982880">
        <w:rPr>
          <w:rFonts w:asciiTheme="minorHAnsi" w:hAnsiTheme="minorHAnsi" w:cstheme="minorHAnsi"/>
        </w:rPr>
        <w:t>.</w:t>
      </w:r>
    </w:p>
    <w:bookmarkEnd w:id="28"/>
    <w:bookmarkEnd w:id="29"/>
    <w:bookmarkEnd w:id="31"/>
    <w:p w14:paraId="168B2591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Jednostką obmiarową jest metr kwadratowy (</w:t>
      </w:r>
      <w:r w:rsidRPr="00982880">
        <w:rPr>
          <w:rFonts w:asciiTheme="minorHAnsi" w:hAnsiTheme="minorHAnsi" w:cstheme="minorHAnsi"/>
          <w:b/>
        </w:rPr>
        <w:t>m</w:t>
      </w:r>
      <w:r w:rsidRPr="00982880">
        <w:rPr>
          <w:rFonts w:asciiTheme="minorHAnsi" w:hAnsiTheme="minorHAnsi" w:cstheme="minorHAnsi"/>
          <w:b/>
          <w:vertAlign w:val="superscript"/>
        </w:rPr>
        <w:t>2</w:t>
      </w:r>
      <w:r w:rsidRPr="00982880">
        <w:rPr>
          <w:rFonts w:asciiTheme="minorHAnsi" w:hAnsiTheme="minorHAnsi" w:cstheme="minorHAnsi"/>
        </w:rPr>
        <w:t>) wykonanych prac na poboczach.</w:t>
      </w:r>
    </w:p>
    <w:p w14:paraId="732CE2F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32" w:name="_Hlk56286217"/>
      <w:r w:rsidRPr="00982880">
        <w:rPr>
          <w:rFonts w:asciiTheme="minorHAnsi" w:hAnsiTheme="minorHAnsi" w:cstheme="minorHAnsi"/>
          <w:b/>
        </w:rPr>
        <w:t>8. ODBIÓR ROBÓT</w:t>
      </w:r>
    </w:p>
    <w:p w14:paraId="1C0C463F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33" w:name="_Hlk56247649"/>
      <w:r w:rsidRPr="00982880">
        <w:rPr>
          <w:rFonts w:asciiTheme="minorHAnsi" w:hAnsiTheme="minorHAnsi" w:cstheme="minorHAnsi"/>
        </w:rPr>
        <w:t>Odbiory robót  będą dokonywane zgodnie z ustaleniami zawartymi w SST D-M-00.00.00 Wymagania ogólne</w:t>
      </w:r>
      <w:bookmarkEnd w:id="33"/>
      <w:r w:rsidRPr="00982880">
        <w:rPr>
          <w:rFonts w:asciiTheme="minorHAnsi" w:hAnsiTheme="minorHAnsi" w:cstheme="minorHAnsi"/>
        </w:rPr>
        <w:t>.</w:t>
      </w:r>
    </w:p>
    <w:p w14:paraId="1DEFA5FF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34" w:name="_Toc191436611"/>
      <w:bookmarkStart w:id="35" w:name="_Hlk56286232"/>
      <w:bookmarkEnd w:id="32"/>
      <w:r w:rsidRPr="00982880">
        <w:rPr>
          <w:rFonts w:asciiTheme="minorHAnsi" w:hAnsiTheme="minorHAnsi" w:cstheme="minorHAnsi"/>
          <w:b/>
        </w:rPr>
        <w:t>9. PODSTAWA PŁATNOŚCI</w:t>
      </w:r>
    </w:p>
    <w:p w14:paraId="0DBFE994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bookmarkStart w:id="36" w:name="_Hlk56247694"/>
      <w:r w:rsidRPr="00982880">
        <w:rPr>
          <w:rFonts w:asciiTheme="minorHAnsi" w:hAnsiTheme="minorHAnsi" w:cstheme="minorHAnsi"/>
        </w:rPr>
        <w:t>Płatności będą dokonywane zgodnie z ustaleniami zawartymi w SST D-M-00.00.00 Wymagania ogólne.</w:t>
      </w:r>
    </w:p>
    <w:bookmarkEnd w:id="34"/>
    <w:bookmarkEnd w:id="35"/>
    <w:bookmarkEnd w:id="36"/>
    <w:p w14:paraId="16708040" w14:textId="73F0A16F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Cena</w:t>
      </w:r>
      <w:r w:rsidRPr="00982880">
        <w:rPr>
          <w:rFonts w:asciiTheme="minorHAnsi" w:hAnsiTheme="minorHAnsi" w:cstheme="minorHAnsi"/>
          <w:bCs/>
        </w:rPr>
        <w:t xml:space="preserve"> wykonania </w:t>
      </w:r>
      <w:r w:rsidRPr="00982880">
        <w:rPr>
          <w:rFonts w:asciiTheme="minorHAnsi" w:hAnsiTheme="minorHAnsi" w:cstheme="minorHAnsi"/>
          <w:b/>
          <w:bCs/>
        </w:rPr>
        <w:t>1 m</w:t>
      </w:r>
      <w:r w:rsidRPr="00982880">
        <w:rPr>
          <w:rFonts w:asciiTheme="minorHAnsi" w:hAnsiTheme="minorHAnsi" w:cstheme="minorHAnsi"/>
          <w:b/>
          <w:bCs/>
          <w:vertAlign w:val="superscript"/>
        </w:rPr>
        <w:t>2</w:t>
      </w:r>
      <w:r w:rsidRPr="00982880">
        <w:rPr>
          <w:rFonts w:asciiTheme="minorHAnsi" w:hAnsiTheme="minorHAnsi" w:cstheme="minorHAnsi"/>
          <w:bCs/>
        </w:rPr>
        <w:t xml:space="preserve"> remontu w poboczach </w:t>
      </w:r>
      <w:r w:rsidRPr="00982880">
        <w:rPr>
          <w:rFonts w:asciiTheme="minorHAnsi" w:hAnsiTheme="minorHAnsi" w:cstheme="minorHAnsi"/>
        </w:rPr>
        <w:t>obejmuje wszelkie czynności związane z prawidłowym wykonaniem prac określonych niniejszą SST, co do zasady będą to:</w:t>
      </w:r>
    </w:p>
    <w:p w14:paraId="74F4D48A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wykonanie prac pomiarowych i prac przygotowawczych,</w:t>
      </w:r>
    </w:p>
    <w:p w14:paraId="6F8AA24C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oznakowanie prac,</w:t>
      </w:r>
    </w:p>
    <w:p w14:paraId="34813AAA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koszt pracy sprzętu oraz koszty dowozu i odwozu sprzętu na/z terenu prac,</w:t>
      </w:r>
    </w:p>
    <w:p w14:paraId="5CB46BBD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109625A7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lastRenderedPageBreak/>
        <w:t>przygotowanie podłoża,</w:t>
      </w:r>
    </w:p>
    <w:p w14:paraId="6B2F3209" w14:textId="716E1928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0C9F7038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5BA0CC04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42BF8DB8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uporządkowanie terenu prac,</w:t>
      </w:r>
    </w:p>
    <w:p w14:paraId="49ACA4A2" w14:textId="77777777" w:rsidR="00982880" w:rsidRPr="00982880" w:rsidRDefault="00982880" w:rsidP="00982880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oraz wszystkie koszty związane z kosztami pośrednimi, zyskiem kalkulacyjnym i podatkami obligatoryjnymi. </w:t>
      </w:r>
    </w:p>
    <w:p w14:paraId="7F34BE0E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37" w:name="_Hlk56286247"/>
      <w:r w:rsidRPr="00982880">
        <w:rPr>
          <w:rFonts w:asciiTheme="minorHAnsi" w:hAnsiTheme="minorHAnsi" w:cstheme="minorHAnsi"/>
          <w:b/>
        </w:rPr>
        <w:t>10. PRZEPISY ZWIĄZANE</w:t>
      </w:r>
    </w:p>
    <w:p w14:paraId="256C0BCF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38" w:name="_Hlk56247771"/>
      <w:r w:rsidRPr="00982880">
        <w:rPr>
          <w:rFonts w:asciiTheme="minorHAnsi" w:hAnsiTheme="minorHAnsi" w:cstheme="minorHAnsi"/>
          <w:b/>
        </w:rPr>
        <w:t>10.1. Specyfikacje techniczne (SST)</w:t>
      </w:r>
    </w:p>
    <w:p w14:paraId="3D0DCD41" w14:textId="77777777" w:rsidR="00982880" w:rsidRPr="00982880" w:rsidRDefault="00982880" w:rsidP="00982880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SST D-M-00.00.00 Wymagania ogólne</w:t>
      </w:r>
    </w:p>
    <w:bookmarkEnd w:id="38"/>
    <w:p w14:paraId="55881446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10.2. Normy</w:t>
      </w:r>
    </w:p>
    <w:bookmarkEnd w:id="37"/>
    <w:p w14:paraId="607E9D37" w14:textId="27C7FADC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</w:rPr>
        <w:t>PN-B-11111 - Kruszywa mineralne. Kruszywa naturalne do nawierzchni drogowych; Żwir i mieszanka</w:t>
      </w:r>
    </w:p>
    <w:p w14:paraId="7462345F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BN-68/8931-04 - „Drogi samochodowe. Pomiar równości nawierzchni </w:t>
      </w:r>
      <w:proofErr w:type="spellStart"/>
      <w:r w:rsidRPr="00982880">
        <w:rPr>
          <w:rFonts w:asciiTheme="minorHAnsi" w:hAnsiTheme="minorHAnsi" w:cstheme="minorHAnsi"/>
        </w:rPr>
        <w:t>planografem</w:t>
      </w:r>
      <w:proofErr w:type="spellEnd"/>
      <w:r w:rsidRPr="00982880">
        <w:rPr>
          <w:rFonts w:asciiTheme="minorHAnsi" w:hAnsiTheme="minorHAnsi" w:cstheme="minorHAnsi"/>
        </w:rPr>
        <w:t xml:space="preserve"> i łatą”</w:t>
      </w:r>
    </w:p>
    <w:p w14:paraId="76802834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BN-77/8931-12 - „Oznaczenie wskaźnika zagęszczenia gruntu”</w:t>
      </w:r>
    </w:p>
    <w:p w14:paraId="2D93514C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PN-B-04481:1988 - „Grunty budowlane. Badania laboratoryjne”.</w:t>
      </w:r>
    </w:p>
    <w:p w14:paraId="07A29493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PN-EN 13808 Asfalty i lepiszcza asfaltowe. Zasady klasyfikacji kationowych emulsji asfaltowych.</w:t>
      </w:r>
    </w:p>
    <w:p w14:paraId="032A7537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 xml:space="preserve">PN-EN 13108-8 Mieszanki mineralno-asfaltowe. Wymagania. Część 8: Destrukt asfaltowy. </w:t>
      </w:r>
    </w:p>
    <w:p w14:paraId="0EDF8019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82880">
        <w:rPr>
          <w:rFonts w:asciiTheme="minorHAnsi" w:hAnsiTheme="minorHAnsi" w:cstheme="minorHAnsi"/>
          <w:b/>
        </w:rPr>
        <w:t>10.3. Przepisy związane</w:t>
      </w:r>
    </w:p>
    <w:p w14:paraId="2F41ECA4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WT-2:2008 Nawierzchnie asfaltowe 2008. Wymagania Techniczne.</w:t>
      </w:r>
    </w:p>
    <w:p w14:paraId="0F202AD8" w14:textId="77777777" w:rsidR="00982880" w:rsidRPr="00982880" w:rsidRDefault="00982880" w:rsidP="00982880">
      <w:pPr>
        <w:spacing w:before="120" w:after="120" w:line="276" w:lineRule="auto"/>
        <w:rPr>
          <w:rFonts w:asciiTheme="minorHAnsi" w:hAnsiTheme="minorHAnsi" w:cstheme="minorHAnsi"/>
        </w:rPr>
      </w:pPr>
      <w:r w:rsidRPr="00982880">
        <w:rPr>
          <w:rFonts w:asciiTheme="minorHAnsi" w:hAnsiTheme="minorHAnsi" w:cstheme="minorHAnsi"/>
        </w:rPr>
        <w:t>WT-4:2010 Mieszanki Niezwiązane do dróg krajowych. Wymagania Techniczne (GDDKiA 2010)</w:t>
      </w:r>
    </w:p>
    <w:p w14:paraId="140AB1C9" w14:textId="77777777" w:rsidR="00763B8C" w:rsidRPr="00982880" w:rsidRDefault="00763B8C" w:rsidP="00982880">
      <w:pPr>
        <w:rPr>
          <w:rFonts w:asciiTheme="minorHAnsi" w:hAnsiTheme="minorHAnsi" w:cstheme="minorHAnsi"/>
        </w:rPr>
      </w:pPr>
    </w:p>
    <w:sectPr w:rsidR="00763B8C" w:rsidRPr="00982880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156044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156044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603FD942" w:rsidR="00A7199A" w:rsidRPr="00BE78B9" w:rsidRDefault="00A7199A" w:rsidP="001A1553">
    <w:pPr>
      <w:pStyle w:val="Nagwek"/>
      <w:rPr>
        <w:rFonts w:asciiTheme="minorHAnsi" w:hAnsiTheme="minorHAnsi" w:cstheme="minorHAnsi"/>
        <w:sz w:val="20"/>
      </w:rPr>
    </w:pPr>
    <w:r w:rsidRPr="00BE78B9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E78B9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BE78B9">
      <w:rPr>
        <w:rFonts w:asciiTheme="minorHAnsi" w:hAnsiTheme="minorHAnsi" w:cstheme="minorHAnsi"/>
        <w:sz w:val="20"/>
      </w:rPr>
      <w:tab/>
    </w:r>
    <w:r w:rsidRPr="00BE78B9">
      <w:rPr>
        <w:rFonts w:asciiTheme="minorHAnsi" w:hAnsiTheme="minorHAnsi" w:cstheme="minorHAnsi"/>
        <w:sz w:val="20"/>
      </w:rPr>
      <w:t xml:space="preserve">  D-</w:t>
    </w:r>
    <w:r w:rsidR="00982880" w:rsidRPr="00BE78B9">
      <w:rPr>
        <w:rFonts w:asciiTheme="minorHAnsi" w:hAnsiTheme="minorHAnsi" w:cstheme="minorHAnsi"/>
        <w:sz w:val="20"/>
      </w:rPr>
      <w:t>06</w:t>
    </w:r>
    <w:r w:rsidRPr="00BE78B9">
      <w:rPr>
        <w:rFonts w:asciiTheme="minorHAnsi" w:hAnsiTheme="minorHAnsi" w:cstheme="minorHAnsi"/>
        <w:sz w:val="20"/>
      </w:rPr>
      <w:t>.</w:t>
    </w:r>
    <w:r w:rsidR="00982880" w:rsidRPr="00BE78B9">
      <w:rPr>
        <w:rFonts w:asciiTheme="minorHAnsi" w:hAnsiTheme="minorHAnsi" w:cstheme="minorHAnsi"/>
        <w:sz w:val="20"/>
      </w:rPr>
      <w:t>03</w:t>
    </w:r>
    <w:r w:rsidRPr="00BE78B9">
      <w:rPr>
        <w:rFonts w:asciiTheme="minorHAnsi" w:hAnsiTheme="minorHAnsi" w:cstheme="minorHAnsi"/>
        <w:sz w:val="20"/>
      </w:rPr>
      <w:t>.</w:t>
    </w:r>
    <w:r w:rsidR="00156044" w:rsidRPr="00BE78B9">
      <w:rPr>
        <w:rFonts w:asciiTheme="minorHAnsi" w:hAnsiTheme="minorHAnsi" w:cstheme="minorHAnsi"/>
        <w:sz w:val="20"/>
      </w:rPr>
      <w:t>02</w:t>
    </w:r>
    <w:r w:rsidR="00982880" w:rsidRPr="00BE78B9">
      <w:rPr>
        <w:rFonts w:asciiTheme="minorHAnsi" w:hAnsiTheme="minorHAnsi" w:cstheme="minorHAnsi"/>
        <w:sz w:val="20"/>
      </w:rPr>
      <w:t>a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2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20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6"/>
  </w:num>
  <w:num w:numId="2" w16cid:durableId="1167163177">
    <w:abstractNumId w:val="17"/>
  </w:num>
  <w:num w:numId="3" w16cid:durableId="1348361478">
    <w:abstractNumId w:val="20"/>
  </w:num>
  <w:num w:numId="4" w16cid:durableId="24795102">
    <w:abstractNumId w:val="13"/>
  </w:num>
  <w:num w:numId="5" w16cid:durableId="669723670">
    <w:abstractNumId w:val="9"/>
  </w:num>
  <w:num w:numId="6" w16cid:durableId="2022924780">
    <w:abstractNumId w:val="2"/>
  </w:num>
  <w:num w:numId="7" w16cid:durableId="247348047">
    <w:abstractNumId w:val="1"/>
  </w:num>
  <w:num w:numId="8" w16cid:durableId="4524503">
    <w:abstractNumId w:val="12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8"/>
  </w:num>
  <w:num w:numId="11" w16cid:durableId="1623345309">
    <w:abstractNumId w:val="14"/>
  </w:num>
  <w:num w:numId="12" w16cid:durableId="463937359">
    <w:abstractNumId w:val="24"/>
  </w:num>
  <w:num w:numId="13" w16cid:durableId="2025934367">
    <w:abstractNumId w:val="5"/>
  </w:num>
  <w:num w:numId="14" w16cid:durableId="1199077794">
    <w:abstractNumId w:val="4"/>
  </w:num>
  <w:num w:numId="15" w16cid:durableId="737019076">
    <w:abstractNumId w:val="23"/>
  </w:num>
  <w:num w:numId="16" w16cid:durableId="652490865">
    <w:abstractNumId w:val="18"/>
  </w:num>
  <w:num w:numId="17" w16cid:durableId="1126192646">
    <w:abstractNumId w:val="11"/>
  </w:num>
  <w:num w:numId="18" w16cid:durableId="1797866961">
    <w:abstractNumId w:val="19"/>
  </w:num>
  <w:num w:numId="19" w16cid:durableId="2045910087">
    <w:abstractNumId w:val="16"/>
  </w:num>
  <w:num w:numId="20" w16cid:durableId="218639202">
    <w:abstractNumId w:val="3"/>
  </w:num>
  <w:num w:numId="21" w16cid:durableId="2120443649">
    <w:abstractNumId w:val="22"/>
  </w:num>
  <w:num w:numId="22" w16cid:durableId="195436014">
    <w:abstractNumId w:val="25"/>
  </w:num>
  <w:num w:numId="23" w16cid:durableId="1648777031">
    <w:abstractNumId w:val="21"/>
  </w:num>
  <w:num w:numId="24" w16cid:durableId="97989332">
    <w:abstractNumId w:val="10"/>
  </w:num>
  <w:num w:numId="25" w16cid:durableId="694963102">
    <w:abstractNumId w:val="7"/>
  </w:num>
  <w:num w:numId="26" w16cid:durableId="221721396">
    <w:abstractNumId w:val="15"/>
  </w:num>
  <w:num w:numId="27" w16cid:durableId="1556235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A1EB4"/>
    <w:rsid w:val="001A524D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E7220"/>
    <w:rsid w:val="0082738F"/>
    <w:rsid w:val="00835A86"/>
    <w:rsid w:val="0091665A"/>
    <w:rsid w:val="00982880"/>
    <w:rsid w:val="00993AC6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E78B9"/>
    <w:rsid w:val="00C11DDE"/>
    <w:rsid w:val="00C620B6"/>
    <w:rsid w:val="00CD5BB0"/>
    <w:rsid w:val="00D17056"/>
    <w:rsid w:val="00D23378"/>
    <w:rsid w:val="00E16040"/>
    <w:rsid w:val="00E746CF"/>
    <w:rsid w:val="00EE3779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1357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11</cp:revision>
  <dcterms:created xsi:type="dcterms:W3CDTF">2025-10-10T05:46:00Z</dcterms:created>
  <dcterms:modified xsi:type="dcterms:W3CDTF">2025-11-14T11:03:00Z</dcterms:modified>
</cp:coreProperties>
</file>